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0039B" w:rsidRDefault="0020039B" w:rsidP="00BD30BA">
      <w:pPr>
        <w:jc w:val="center"/>
      </w:pPr>
    </w:p>
    <w:p w:rsidR="001B5EC4" w:rsidRDefault="00BD30BA" w:rsidP="00BD30BA">
      <w:pPr>
        <w:jc w:val="center"/>
      </w:pPr>
      <w:r>
        <w:t xml:space="preserve">                                                               П</w:t>
      </w:r>
      <w:r w:rsidR="001B5EC4">
        <w:t>риложение 1</w:t>
      </w:r>
    </w:p>
    <w:p w:rsidR="001B5EC4" w:rsidRDefault="00BD30BA" w:rsidP="00BD30BA">
      <w:pPr>
        <w:jc w:val="center"/>
      </w:pPr>
      <w:r>
        <w:t xml:space="preserve">                                                                                          к  Договору на оказание услуг</w:t>
      </w:r>
    </w:p>
    <w:p w:rsidR="00BD30BA" w:rsidRDefault="00BD30BA" w:rsidP="00BD30BA">
      <w:pPr>
        <w:jc w:val="center"/>
      </w:pPr>
      <w:r>
        <w:t xml:space="preserve">                                                                           по дополнительному </w:t>
      </w:r>
    </w:p>
    <w:p w:rsidR="00BD30BA" w:rsidRDefault="00BD30BA" w:rsidP="00BD30BA">
      <w:pPr>
        <w:jc w:val="center"/>
      </w:pPr>
      <w:r>
        <w:t xml:space="preserve">                                                                                                   профессиональному </w:t>
      </w:r>
      <w:r w:rsidR="001B5EC4">
        <w:t xml:space="preserve">образованию </w:t>
      </w:r>
    </w:p>
    <w:p w:rsidR="00BD30BA" w:rsidRDefault="00BD30BA" w:rsidP="00BD30BA">
      <w:pPr>
        <w:jc w:val="center"/>
      </w:pPr>
      <w:r>
        <w:t xml:space="preserve">                                                                                                  № ___________________________  </w:t>
      </w:r>
    </w:p>
    <w:p w:rsidR="001B5EC4" w:rsidRDefault="00BD30BA" w:rsidP="001B5EC4">
      <w:pPr>
        <w:jc w:val="right"/>
      </w:pPr>
      <w:r>
        <w:t xml:space="preserve">                </w:t>
      </w:r>
      <w:r w:rsidR="001B5EC4">
        <w:t>от  « ___ » _________________ 201</w:t>
      </w:r>
      <w:r>
        <w:t>9</w:t>
      </w:r>
      <w:r w:rsidR="001B5EC4">
        <w:t xml:space="preserve"> г.</w:t>
      </w:r>
    </w:p>
    <w:p w:rsidR="001B5EC4" w:rsidRDefault="001B5EC4" w:rsidP="001B5EC4">
      <w:pPr>
        <w:jc w:val="right"/>
      </w:pPr>
    </w:p>
    <w:p w:rsidR="001B5EC4" w:rsidRPr="001B5EC4" w:rsidRDefault="001B5EC4" w:rsidP="001B5EC4">
      <w:pPr>
        <w:jc w:val="center"/>
        <w:rPr>
          <w:b/>
          <w:bCs/>
          <w:spacing w:val="-4"/>
          <w:sz w:val="26"/>
          <w:szCs w:val="26"/>
        </w:rPr>
      </w:pPr>
      <w:r w:rsidRPr="001B5EC4">
        <w:rPr>
          <w:b/>
          <w:bCs/>
          <w:spacing w:val="-4"/>
          <w:sz w:val="26"/>
          <w:szCs w:val="26"/>
        </w:rPr>
        <w:t>Программа дополнительного профессионального образования</w:t>
      </w:r>
    </w:p>
    <w:p w:rsidR="001B5EC4" w:rsidRPr="001B5EC4" w:rsidRDefault="001B5EC4" w:rsidP="001B5EC4">
      <w:pPr>
        <w:jc w:val="center"/>
        <w:rPr>
          <w:b/>
          <w:bCs/>
          <w:spacing w:val="-4"/>
          <w:sz w:val="26"/>
          <w:szCs w:val="26"/>
        </w:rPr>
      </w:pPr>
      <w:r w:rsidRPr="001B5EC4">
        <w:rPr>
          <w:b/>
          <w:bCs/>
          <w:spacing w:val="-4"/>
          <w:sz w:val="26"/>
          <w:szCs w:val="26"/>
        </w:rPr>
        <w:t>по курсу повышения квалификации</w:t>
      </w:r>
    </w:p>
    <w:p w:rsidR="001B5EC4" w:rsidRPr="001B5EC4" w:rsidRDefault="0020039B" w:rsidP="001B5EC4">
      <w:pPr>
        <w:jc w:val="center"/>
        <w:rPr>
          <w:b/>
          <w:bCs/>
          <w:spacing w:val="-4"/>
          <w:sz w:val="28"/>
          <w:szCs w:val="28"/>
        </w:rPr>
      </w:pPr>
      <w:r>
        <w:rPr>
          <w:b/>
          <w:sz w:val="28"/>
          <w:szCs w:val="28"/>
        </w:rPr>
        <w:t>«Н</w:t>
      </w:r>
      <w:r w:rsidRPr="003835E0">
        <w:rPr>
          <w:b/>
          <w:sz w:val="28"/>
          <w:szCs w:val="28"/>
        </w:rPr>
        <w:t>алоговая, имущественная и управленческая безопасность в группе компаний</w:t>
      </w:r>
      <w:r>
        <w:rPr>
          <w:b/>
          <w:sz w:val="28"/>
          <w:szCs w:val="28"/>
        </w:rPr>
        <w:t>. С</w:t>
      </w:r>
      <w:r w:rsidRPr="003835E0">
        <w:rPr>
          <w:b/>
          <w:sz w:val="28"/>
          <w:szCs w:val="28"/>
        </w:rPr>
        <w:t>труктурирование бизнеса»</w:t>
      </w:r>
    </w:p>
    <w:p w:rsidR="00CD7F51" w:rsidRDefault="00CD7F51" w:rsidP="00005BFA"/>
    <w:p w:rsidR="0020039B" w:rsidRPr="00036E8C" w:rsidRDefault="0020039B" w:rsidP="0020039B">
      <w:pPr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  <w:r w:rsidRPr="00036E8C">
        <w:rPr>
          <w:b/>
          <w:bCs/>
          <w:sz w:val="26"/>
          <w:szCs w:val="26"/>
        </w:rPr>
        <w:t>Раздел 1. Вызовы сегодняшней «окружающей среды» налогоплательщика и необходимость обеспечения нового уровня налоговой безопасности</w:t>
      </w:r>
    </w:p>
    <w:p w:rsidR="0020039B" w:rsidRPr="00036E8C" w:rsidRDefault="00036E8C" w:rsidP="0020039B">
      <w:pPr>
        <w:contextualSpacing/>
        <w:jc w:val="both"/>
        <w:rPr>
          <w:b/>
          <w:bCs/>
          <w:sz w:val="4"/>
          <w:szCs w:val="4"/>
        </w:rPr>
      </w:pPr>
      <w:r w:rsidRPr="00036E8C">
        <w:rPr>
          <w:b/>
          <w:bCs/>
          <w:sz w:val="4"/>
          <w:szCs w:val="4"/>
        </w:rPr>
        <w:t xml:space="preserve"> </w:t>
      </w:r>
    </w:p>
    <w:p w:rsidR="0020039B" w:rsidRPr="00036E8C" w:rsidRDefault="0020039B" w:rsidP="0020039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036E8C">
        <w:rPr>
          <w:sz w:val="26"/>
          <w:szCs w:val="26"/>
        </w:rPr>
        <w:t xml:space="preserve">Современные цифровые технологии </w:t>
      </w:r>
      <w:r w:rsidRPr="00036E8C">
        <w:rPr>
          <w:color w:val="000000"/>
          <w:sz w:val="26"/>
          <w:szCs w:val="26"/>
        </w:rPr>
        <w:t>и риск-ориентированный подход в системе налогового администрирования, повышение избирательности налогового контроля и его результативности.</w:t>
      </w:r>
    </w:p>
    <w:p w:rsidR="0020039B" w:rsidRPr="00036E8C" w:rsidRDefault="0020039B" w:rsidP="0020039B">
      <w:pPr>
        <w:ind w:firstLine="709"/>
        <w:contextualSpacing/>
        <w:jc w:val="both"/>
        <w:rPr>
          <w:sz w:val="26"/>
          <w:szCs w:val="26"/>
        </w:rPr>
      </w:pPr>
      <w:r w:rsidRPr="00036E8C">
        <w:rPr>
          <w:color w:val="000000"/>
          <w:sz w:val="26"/>
          <w:szCs w:val="26"/>
        </w:rPr>
        <w:t xml:space="preserve">  </w:t>
      </w:r>
      <w:r w:rsidRPr="00036E8C">
        <w:rPr>
          <w:sz w:val="26"/>
          <w:szCs w:val="26"/>
        </w:rPr>
        <w:t xml:space="preserve">Концепция системы планирования выездных налоговых проверок. Сбор информации о налогоплательщике.  Предпроверочный анализ или почему налоговая инспекция приходит именно к вам.  Во сколько может обойтись «результативная проверка» ФНС. </w:t>
      </w:r>
    </w:p>
    <w:p w:rsidR="0020039B" w:rsidRPr="00036E8C" w:rsidRDefault="0020039B" w:rsidP="0020039B">
      <w:pPr>
        <w:ind w:firstLine="709"/>
        <w:contextualSpacing/>
        <w:jc w:val="both"/>
        <w:rPr>
          <w:sz w:val="26"/>
          <w:szCs w:val="26"/>
        </w:rPr>
      </w:pPr>
      <w:r w:rsidRPr="00036E8C">
        <w:rPr>
          <w:sz w:val="26"/>
          <w:szCs w:val="26"/>
        </w:rPr>
        <w:t xml:space="preserve">Функциональные возможности автоматизированных систем контроля  </w:t>
      </w:r>
      <w:r w:rsidRPr="00036E8C">
        <w:rPr>
          <w:color w:val="000000"/>
          <w:sz w:val="26"/>
          <w:szCs w:val="26"/>
        </w:rPr>
        <w:t>АИС   Налог-3,</w:t>
      </w:r>
      <w:r w:rsidRPr="00036E8C">
        <w:rPr>
          <w:sz w:val="26"/>
          <w:szCs w:val="26"/>
        </w:rPr>
        <w:t xml:space="preserve"> АСК НДС-2,  АСК НДС-3 по выявлению схем уклонения от уплаты налогов.</w:t>
      </w:r>
    </w:p>
    <w:p w:rsidR="0020039B" w:rsidRPr="00036E8C" w:rsidRDefault="0020039B" w:rsidP="0020039B">
      <w:pPr>
        <w:ind w:firstLine="709"/>
        <w:contextualSpacing/>
        <w:jc w:val="both"/>
        <w:rPr>
          <w:sz w:val="26"/>
          <w:szCs w:val="26"/>
        </w:rPr>
      </w:pPr>
      <w:r w:rsidRPr="00036E8C">
        <w:rPr>
          <w:sz w:val="26"/>
          <w:szCs w:val="26"/>
        </w:rPr>
        <w:t>Объединение усилий ФНС и Следственного комитета против недобросовестных налогоплательщиков. Технологии сбора доказательств умышленной неуплаты налогов.</w:t>
      </w:r>
    </w:p>
    <w:p w:rsidR="0020039B" w:rsidRPr="00036E8C" w:rsidRDefault="0020039B" w:rsidP="0020039B">
      <w:pPr>
        <w:ind w:firstLine="709"/>
        <w:contextualSpacing/>
        <w:jc w:val="both"/>
        <w:rPr>
          <w:sz w:val="26"/>
          <w:szCs w:val="26"/>
        </w:rPr>
      </w:pPr>
      <w:r w:rsidRPr="00036E8C">
        <w:rPr>
          <w:sz w:val="26"/>
          <w:szCs w:val="26"/>
        </w:rPr>
        <w:t xml:space="preserve">Банк как ежедневный контролер обоснованности налоговой выгоды. </w:t>
      </w:r>
    </w:p>
    <w:p w:rsidR="0020039B" w:rsidRPr="00036E8C" w:rsidRDefault="0020039B" w:rsidP="0020039B">
      <w:pPr>
        <w:ind w:firstLine="709"/>
        <w:contextualSpacing/>
        <w:jc w:val="both"/>
        <w:rPr>
          <w:sz w:val="26"/>
          <w:szCs w:val="26"/>
        </w:rPr>
      </w:pPr>
      <w:r w:rsidRPr="00036E8C">
        <w:rPr>
          <w:bCs/>
          <w:color w:val="333333"/>
          <w:kern w:val="36"/>
          <w:sz w:val="26"/>
          <w:szCs w:val="26"/>
        </w:rPr>
        <w:t>Почему сегодня не работают схемы, работавшие еще недавно</w:t>
      </w:r>
      <w:r w:rsidRPr="00036E8C">
        <w:rPr>
          <w:sz w:val="26"/>
          <w:szCs w:val="26"/>
        </w:rPr>
        <w:t>: «однодневки», «номиналы», перевод бизнеса на другое юридическое лицо, формальное разделение (дробление) бизнеса, схемы с участием ИП, банкротство, продажа юридического лица, «брошенные компании».</w:t>
      </w:r>
    </w:p>
    <w:p w:rsidR="0020039B" w:rsidRPr="00036E8C" w:rsidRDefault="0020039B" w:rsidP="0020039B">
      <w:pPr>
        <w:ind w:firstLine="709"/>
        <w:contextualSpacing/>
        <w:jc w:val="both"/>
        <w:rPr>
          <w:bCs/>
          <w:color w:val="333333"/>
          <w:kern w:val="36"/>
          <w:sz w:val="26"/>
          <w:szCs w:val="26"/>
        </w:rPr>
      </w:pPr>
      <w:r w:rsidRPr="00036E8C">
        <w:rPr>
          <w:bCs/>
          <w:sz w:val="26"/>
          <w:szCs w:val="26"/>
        </w:rPr>
        <w:t xml:space="preserve">Ответственность налогоплательщика за нарушения налогового законодательства – </w:t>
      </w:r>
      <w:r w:rsidRPr="00036E8C">
        <w:rPr>
          <w:sz w:val="26"/>
          <w:szCs w:val="26"/>
        </w:rPr>
        <w:t xml:space="preserve">налоговая, административная, уголовная.  </w:t>
      </w:r>
    </w:p>
    <w:p w:rsidR="0020039B" w:rsidRPr="00036E8C" w:rsidRDefault="0020039B" w:rsidP="0020039B">
      <w:pPr>
        <w:ind w:firstLine="709"/>
        <w:contextualSpacing/>
        <w:jc w:val="both"/>
        <w:rPr>
          <w:color w:val="333333"/>
          <w:spacing w:val="5"/>
          <w:sz w:val="26"/>
          <w:szCs w:val="26"/>
        </w:rPr>
      </w:pPr>
      <w:r w:rsidRPr="00036E8C">
        <w:rPr>
          <w:color w:val="333333"/>
          <w:spacing w:val="5"/>
          <w:sz w:val="26"/>
          <w:szCs w:val="26"/>
        </w:rPr>
        <w:t xml:space="preserve">Налоговая безопасность и управление налоговыми рисками. </w:t>
      </w:r>
      <w:r w:rsidRPr="00036E8C">
        <w:rPr>
          <w:bCs/>
          <w:color w:val="333333"/>
          <w:kern w:val="36"/>
          <w:sz w:val="26"/>
          <w:szCs w:val="26"/>
        </w:rPr>
        <w:t xml:space="preserve">Необходимость корректировки поведения налогоплательщика в изменившихся условиях. </w:t>
      </w:r>
    </w:p>
    <w:p w:rsidR="0020039B" w:rsidRPr="00036E8C" w:rsidRDefault="0020039B" w:rsidP="0020039B">
      <w:pPr>
        <w:contextualSpacing/>
        <w:jc w:val="center"/>
        <w:rPr>
          <w:b/>
          <w:bCs/>
          <w:sz w:val="26"/>
          <w:szCs w:val="26"/>
        </w:rPr>
      </w:pPr>
    </w:p>
    <w:p w:rsidR="0020039B" w:rsidRPr="00036E8C" w:rsidRDefault="0020039B" w:rsidP="0020039B">
      <w:pPr>
        <w:contextualSpacing/>
        <w:jc w:val="center"/>
        <w:rPr>
          <w:b/>
          <w:bCs/>
          <w:sz w:val="26"/>
          <w:szCs w:val="26"/>
        </w:rPr>
      </w:pPr>
    </w:p>
    <w:p w:rsidR="0020039B" w:rsidRPr="00036E8C" w:rsidRDefault="0020039B" w:rsidP="0020039B">
      <w:pPr>
        <w:contextualSpacing/>
        <w:rPr>
          <w:b/>
          <w:sz w:val="26"/>
          <w:szCs w:val="26"/>
        </w:rPr>
      </w:pPr>
      <w:r w:rsidRPr="00036E8C">
        <w:rPr>
          <w:b/>
          <w:bCs/>
          <w:sz w:val="26"/>
          <w:szCs w:val="26"/>
        </w:rPr>
        <w:t xml:space="preserve">Раздел 2. </w:t>
      </w:r>
      <w:r w:rsidRPr="00036E8C">
        <w:rPr>
          <w:b/>
          <w:sz w:val="26"/>
          <w:szCs w:val="26"/>
        </w:rPr>
        <w:t>Что необходимо учесть перед структурированием бизнеса</w:t>
      </w:r>
    </w:p>
    <w:p w:rsidR="0020039B" w:rsidRPr="00036E8C" w:rsidRDefault="00036E8C" w:rsidP="0020039B">
      <w:pPr>
        <w:ind w:firstLine="709"/>
        <w:contextualSpacing/>
        <w:rPr>
          <w:b/>
          <w:sz w:val="4"/>
          <w:szCs w:val="4"/>
        </w:rPr>
      </w:pPr>
      <w:r w:rsidRPr="00036E8C">
        <w:rPr>
          <w:b/>
          <w:sz w:val="4"/>
          <w:szCs w:val="4"/>
        </w:rPr>
        <w:t xml:space="preserve"> </w:t>
      </w:r>
    </w:p>
    <w:p w:rsidR="0020039B" w:rsidRPr="00036E8C" w:rsidRDefault="0020039B" w:rsidP="0020039B">
      <w:pPr>
        <w:ind w:firstLine="709"/>
        <w:contextualSpacing/>
        <w:jc w:val="both"/>
        <w:rPr>
          <w:color w:val="333333"/>
          <w:spacing w:val="5"/>
          <w:sz w:val="26"/>
          <w:szCs w:val="26"/>
        </w:rPr>
      </w:pPr>
      <w:r w:rsidRPr="00036E8C">
        <w:rPr>
          <w:color w:val="333333"/>
          <w:spacing w:val="5"/>
          <w:sz w:val="26"/>
          <w:szCs w:val="26"/>
        </w:rPr>
        <w:t>Необходимость комплексного подхода к обеспечению безопасности бизнеса: налоговая, имущественная и управленческая безопасность. Использование возможностей группы компаний для решения таких задач.</w:t>
      </w:r>
    </w:p>
    <w:p w:rsidR="0020039B" w:rsidRPr="00036E8C" w:rsidRDefault="0020039B" w:rsidP="0020039B">
      <w:pPr>
        <w:shd w:val="clear" w:color="auto" w:fill="FFFFFF"/>
        <w:spacing w:before="270"/>
        <w:ind w:firstLine="709"/>
        <w:contextualSpacing/>
        <w:jc w:val="both"/>
        <w:rPr>
          <w:sz w:val="26"/>
          <w:szCs w:val="26"/>
        </w:rPr>
      </w:pPr>
      <w:r w:rsidRPr="00036E8C">
        <w:rPr>
          <w:sz w:val="26"/>
          <w:szCs w:val="26"/>
        </w:rPr>
        <w:t xml:space="preserve">Создание группы компаний, обособление функциональных звеньев и актуальные проблемы дробления бизнеса. Налоговые риски дробления, арбитражная практика, обеспечение безопасности. </w:t>
      </w:r>
    </w:p>
    <w:p w:rsidR="0020039B" w:rsidRPr="00036E8C" w:rsidRDefault="0020039B" w:rsidP="0020039B">
      <w:pPr>
        <w:shd w:val="clear" w:color="auto" w:fill="FFFFFF"/>
        <w:spacing w:before="270"/>
        <w:ind w:firstLine="709"/>
        <w:contextualSpacing/>
        <w:jc w:val="both"/>
        <w:rPr>
          <w:sz w:val="26"/>
          <w:szCs w:val="26"/>
        </w:rPr>
      </w:pPr>
      <w:r w:rsidRPr="00036E8C">
        <w:rPr>
          <w:sz w:val="26"/>
          <w:szCs w:val="26"/>
        </w:rPr>
        <w:t xml:space="preserve">Управленческая безопасность, управленческий контроль при создании группы компаний. </w:t>
      </w:r>
    </w:p>
    <w:p w:rsidR="0020039B" w:rsidRPr="00036E8C" w:rsidRDefault="0020039B" w:rsidP="0020039B">
      <w:pPr>
        <w:shd w:val="clear" w:color="auto" w:fill="FFFFFF"/>
        <w:spacing w:before="270"/>
        <w:ind w:firstLine="709"/>
        <w:contextualSpacing/>
        <w:jc w:val="both"/>
        <w:rPr>
          <w:sz w:val="26"/>
          <w:szCs w:val="26"/>
        </w:rPr>
      </w:pPr>
      <w:r w:rsidRPr="00036E8C">
        <w:rPr>
          <w:sz w:val="26"/>
          <w:szCs w:val="26"/>
        </w:rPr>
        <w:t>Консолидация активов, удобное использование, безопасное владение и распоряжение имуществом с минимальными налоговыми последствиями.</w:t>
      </w:r>
    </w:p>
    <w:p w:rsidR="0020039B" w:rsidRPr="00036E8C" w:rsidRDefault="0020039B" w:rsidP="0020039B">
      <w:pPr>
        <w:ind w:firstLine="709"/>
        <w:contextualSpacing/>
        <w:rPr>
          <w:b/>
          <w:bCs/>
          <w:sz w:val="26"/>
          <w:szCs w:val="26"/>
        </w:rPr>
      </w:pPr>
    </w:p>
    <w:p w:rsidR="0020039B" w:rsidRPr="00036E8C" w:rsidRDefault="0020039B" w:rsidP="0020039B">
      <w:pPr>
        <w:ind w:firstLine="709"/>
        <w:contextualSpacing/>
        <w:rPr>
          <w:b/>
          <w:bCs/>
          <w:sz w:val="26"/>
          <w:szCs w:val="26"/>
        </w:rPr>
      </w:pPr>
    </w:p>
    <w:p w:rsidR="00036E8C" w:rsidRDefault="00036E8C" w:rsidP="0020039B">
      <w:pPr>
        <w:contextualSpacing/>
        <w:rPr>
          <w:b/>
          <w:bCs/>
          <w:sz w:val="26"/>
          <w:szCs w:val="26"/>
        </w:rPr>
      </w:pPr>
    </w:p>
    <w:p w:rsidR="00036E8C" w:rsidRDefault="00036E8C" w:rsidP="0020039B">
      <w:pPr>
        <w:contextualSpacing/>
        <w:rPr>
          <w:b/>
          <w:bCs/>
          <w:sz w:val="26"/>
          <w:szCs w:val="26"/>
        </w:rPr>
      </w:pPr>
    </w:p>
    <w:p w:rsidR="00036E8C" w:rsidRDefault="00036E8C" w:rsidP="0020039B">
      <w:pPr>
        <w:contextualSpacing/>
        <w:rPr>
          <w:b/>
          <w:bCs/>
          <w:sz w:val="26"/>
          <w:szCs w:val="26"/>
        </w:rPr>
      </w:pPr>
    </w:p>
    <w:p w:rsidR="00036E8C" w:rsidRDefault="00036E8C" w:rsidP="0020039B">
      <w:pPr>
        <w:contextualSpacing/>
        <w:rPr>
          <w:b/>
          <w:bCs/>
          <w:sz w:val="26"/>
          <w:szCs w:val="26"/>
        </w:rPr>
      </w:pPr>
    </w:p>
    <w:p w:rsidR="0020039B" w:rsidRPr="00036E8C" w:rsidRDefault="0020039B" w:rsidP="0020039B">
      <w:pPr>
        <w:contextualSpacing/>
        <w:rPr>
          <w:b/>
          <w:bCs/>
          <w:sz w:val="26"/>
          <w:szCs w:val="26"/>
        </w:rPr>
      </w:pPr>
      <w:r w:rsidRPr="00036E8C">
        <w:rPr>
          <w:b/>
          <w:bCs/>
          <w:sz w:val="26"/>
          <w:szCs w:val="26"/>
        </w:rPr>
        <w:t>Раздел 3. Угрозы активам. Имущественная безопасность</w:t>
      </w:r>
    </w:p>
    <w:p w:rsidR="0020039B" w:rsidRPr="00036E8C" w:rsidRDefault="00036E8C" w:rsidP="0020039B">
      <w:pPr>
        <w:contextualSpacing/>
        <w:jc w:val="center"/>
        <w:rPr>
          <w:b/>
          <w:bCs/>
          <w:sz w:val="4"/>
          <w:szCs w:val="4"/>
        </w:rPr>
      </w:pPr>
      <w:r w:rsidRPr="00036E8C">
        <w:rPr>
          <w:b/>
          <w:bCs/>
          <w:sz w:val="4"/>
          <w:szCs w:val="4"/>
        </w:rPr>
        <w:t xml:space="preserve"> </w:t>
      </w:r>
    </w:p>
    <w:p w:rsidR="0020039B" w:rsidRPr="00036E8C" w:rsidRDefault="0020039B" w:rsidP="0020039B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036E8C">
        <w:rPr>
          <w:bCs/>
          <w:sz w:val="26"/>
          <w:szCs w:val="26"/>
        </w:rPr>
        <w:t>Современные угрозы активам. Популярные схемы рейдерских захватов.</w:t>
      </w:r>
      <w:r w:rsidRPr="00036E8C">
        <w:rPr>
          <w:sz w:val="26"/>
          <w:szCs w:val="26"/>
        </w:rPr>
        <w:t xml:space="preserve"> </w:t>
      </w:r>
    </w:p>
    <w:p w:rsidR="0020039B" w:rsidRPr="00036E8C" w:rsidRDefault="0020039B" w:rsidP="0020039B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036E8C">
        <w:rPr>
          <w:sz w:val="26"/>
          <w:szCs w:val="26"/>
        </w:rPr>
        <w:t>Как субсидиарная ответственность, возложенная на одного из собственников хозяйственного общества, может угрожать имуществу этого общества.</w:t>
      </w:r>
    </w:p>
    <w:p w:rsidR="0020039B" w:rsidRPr="00036E8C" w:rsidRDefault="0020039B" w:rsidP="0020039B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036E8C">
        <w:rPr>
          <w:bCs/>
          <w:sz w:val="26"/>
          <w:szCs w:val="26"/>
        </w:rPr>
        <w:t xml:space="preserve">Условия, выполнение которых позволяет защитить активы. </w:t>
      </w:r>
      <w:r w:rsidRPr="00036E8C">
        <w:rPr>
          <w:sz w:val="26"/>
          <w:szCs w:val="26"/>
        </w:rPr>
        <w:t>Хранитель активов.</w:t>
      </w:r>
    </w:p>
    <w:p w:rsidR="0020039B" w:rsidRPr="00036E8C" w:rsidRDefault="0020039B" w:rsidP="0020039B">
      <w:pPr>
        <w:spacing w:before="100" w:beforeAutospacing="1" w:after="100" w:afterAutospacing="1"/>
        <w:ind w:firstLine="709"/>
        <w:contextualSpacing/>
        <w:jc w:val="both"/>
        <w:rPr>
          <w:bCs/>
          <w:color w:val="333333"/>
          <w:kern w:val="36"/>
          <w:sz w:val="26"/>
          <w:szCs w:val="26"/>
        </w:rPr>
      </w:pPr>
      <w:r w:rsidRPr="00036E8C">
        <w:rPr>
          <w:bCs/>
          <w:color w:val="333333"/>
          <w:kern w:val="36"/>
          <w:sz w:val="26"/>
          <w:szCs w:val="26"/>
        </w:rPr>
        <w:t>Договорные инструменты построения схем защиты активов.</w:t>
      </w:r>
    </w:p>
    <w:p w:rsidR="0020039B" w:rsidRPr="00036E8C" w:rsidRDefault="0020039B" w:rsidP="0020039B">
      <w:pPr>
        <w:spacing w:before="100" w:beforeAutospacing="1" w:after="100" w:afterAutospacing="1"/>
        <w:ind w:firstLine="709"/>
        <w:contextualSpacing/>
        <w:jc w:val="both"/>
        <w:rPr>
          <w:bCs/>
          <w:color w:val="333333"/>
          <w:kern w:val="36"/>
          <w:sz w:val="26"/>
          <w:szCs w:val="26"/>
        </w:rPr>
      </w:pPr>
      <w:r w:rsidRPr="00036E8C">
        <w:rPr>
          <w:bCs/>
          <w:color w:val="333333"/>
          <w:kern w:val="36"/>
          <w:sz w:val="26"/>
          <w:szCs w:val="26"/>
        </w:rPr>
        <w:t xml:space="preserve">Возможности брачного договора для защиты активов компании. </w:t>
      </w:r>
    </w:p>
    <w:p w:rsidR="0020039B" w:rsidRPr="00036E8C" w:rsidRDefault="0020039B" w:rsidP="0020039B">
      <w:pPr>
        <w:spacing w:before="100" w:beforeAutospacing="1" w:after="100" w:afterAutospacing="1"/>
        <w:ind w:firstLine="709"/>
        <w:contextualSpacing/>
        <w:jc w:val="both"/>
        <w:rPr>
          <w:bCs/>
          <w:color w:val="333333"/>
          <w:kern w:val="36"/>
          <w:sz w:val="26"/>
          <w:szCs w:val="26"/>
        </w:rPr>
      </w:pPr>
    </w:p>
    <w:p w:rsidR="0020039B" w:rsidRPr="00036E8C" w:rsidRDefault="0020039B" w:rsidP="0020039B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 w:rsidRPr="00036E8C">
        <w:rPr>
          <w:b/>
          <w:bCs/>
          <w:sz w:val="26"/>
          <w:szCs w:val="26"/>
        </w:rPr>
        <w:t>Раздел 4. Управленческая безопасность.</w:t>
      </w:r>
      <w:r w:rsidRPr="00036E8C">
        <w:rPr>
          <w:b/>
          <w:sz w:val="26"/>
          <w:szCs w:val="26"/>
        </w:rPr>
        <w:t xml:space="preserve"> Отношения между собственниками. Корпоративные конфликты</w:t>
      </w:r>
    </w:p>
    <w:p w:rsidR="0020039B" w:rsidRPr="00036E8C" w:rsidRDefault="00036E8C" w:rsidP="0020039B">
      <w:pPr>
        <w:shd w:val="clear" w:color="auto" w:fill="FFFFFF"/>
        <w:contextualSpacing/>
        <w:jc w:val="both"/>
        <w:rPr>
          <w:b/>
          <w:bCs/>
          <w:sz w:val="4"/>
          <w:szCs w:val="4"/>
        </w:rPr>
      </w:pPr>
      <w:r w:rsidRPr="00036E8C">
        <w:rPr>
          <w:b/>
          <w:bCs/>
          <w:sz w:val="4"/>
          <w:szCs w:val="4"/>
        </w:rPr>
        <w:t xml:space="preserve"> </w:t>
      </w:r>
    </w:p>
    <w:p w:rsidR="0020039B" w:rsidRPr="00036E8C" w:rsidRDefault="0020039B" w:rsidP="0020039B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036E8C">
        <w:rPr>
          <w:sz w:val="26"/>
          <w:szCs w:val="26"/>
        </w:rPr>
        <w:t>Отношения между собственниками. Типовые причины конфликтов.</w:t>
      </w:r>
    </w:p>
    <w:p w:rsidR="0020039B" w:rsidRPr="00036E8C" w:rsidRDefault="0020039B" w:rsidP="0020039B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036E8C">
        <w:rPr>
          <w:sz w:val="26"/>
          <w:szCs w:val="26"/>
        </w:rPr>
        <w:t xml:space="preserve">Корпоративные споры. Как отрегулировать отношения между собственниками. Корпоративный договор. </w:t>
      </w:r>
    </w:p>
    <w:p w:rsidR="0020039B" w:rsidRPr="00036E8C" w:rsidRDefault="0020039B" w:rsidP="0020039B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036E8C">
        <w:rPr>
          <w:sz w:val="26"/>
          <w:szCs w:val="26"/>
        </w:rPr>
        <w:t>Сохранение владельческого контроля. Скрытое владение бизнесом и инструменты его обеспечения. Способы сокрытия взаимозависимости. Залог. Опцион.</w:t>
      </w:r>
    </w:p>
    <w:p w:rsidR="0020039B" w:rsidRPr="00036E8C" w:rsidRDefault="0020039B" w:rsidP="0020039B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036E8C">
        <w:rPr>
          <w:sz w:val="26"/>
          <w:szCs w:val="26"/>
        </w:rPr>
        <w:t>Органы управления организацией: управляющая компания, совет директоров, несколько директоров в компании.</w:t>
      </w:r>
    </w:p>
    <w:p w:rsidR="0020039B" w:rsidRPr="00036E8C" w:rsidRDefault="0020039B" w:rsidP="0020039B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</w:p>
    <w:p w:rsidR="0020039B" w:rsidRPr="00036E8C" w:rsidRDefault="0020039B" w:rsidP="0020039B">
      <w:pPr>
        <w:contextualSpacing/>
        <w:rPr>
          <w:b/>
          <w:color w:val="000000"/>
          <w:sz w:val="26"/>
          <w:szCs w:val="26"/>
        </w:rPr>
      </w:pPr>
      <w:r w:rsidRPr="00036E8C">
        <w:rPr>
          <w:b/>
          <w:bCs/>
          <w:sz w:val="26"/>
          <w:szCs w:val="26"/>
        </w:rPr>
        <w:t xml:space="preserve">Раздел 5. </w:t>
      </w:r>
      <w:r w:rsidRPr="00036E8C">
        <w:rPr>
          <w:b/>
          <w:color w:val="000000"/>
          <w:sz w:val="26"/>
          <w:szCs w:val="26"/>
        </w:rPr>
        <w:t>Базовые строительные элементы для построения группы компаний</w:t>
      </w:r>
    </w:p>
    <w:p w:rsidR="0020039B" w:rsidRPr="00036E8C" w:rsidRDefault="00036E8C" w:rsidP="0020039B">
      <w:pPr>
        <w:ind w:firstLine="709"/>
        <w:contextualSpacing/>
        <w:rPr>
          <w:b/>
          <w:color w:val="000000"/>
          <w:sz w:val="4"/>
          <w:szCs w:val="4"/>
        </w:rPr>
      </w:pPr>
      <w:r w:rsidRPr="00036E8C">
        <w:rPr>
          <w:b/>
          <w:color w:val="000000"/>
          <w:sz w:val="4"/>
          <w:szCs w:val="4"/>
        </w:rPr>
        <w:t xml:space="preserve"> </w:t>
      </w:r>
    </w:p>
    <w:p w:rsidR="0020039B" w:rsidRPr="00036E8C" w:rsidRDefault="0020039B" w:rsidP="0020039B">
      <w:pPr>
        <w:ind w:firstLine="709"/>
        <w:contextualSpacing/>
        <w:jc w:val="both"/>
        <w:rPr>
          <w:bCs/>
          <w:color w:val="333333"/>
          <w:sz w:val="26"/>
          <w:szCs w:val="26"/>
        </w:rPr>
      </w:pPr>
      <w:r w:rsidRPr="00036E8C">
        <w:rPr>
          <w:bCs/>
          <w:color w:val="333333"/>
          <w:sz w:val="26"/>
          <w:szCs w:val="26"/>
        </w:rPr>
        <w:t xml:space="preserve">Возможности  использования различных </w:t>
      </w:r>
      <w:r w:rsidRPr="00036E8C">
        <w:rPr>
          <w:color w:val="333333"/>
          <w:sz w:val="26"/>
          <w:szCs w:val="26"/>
        </w:rPr>
        <w:t>организационно-правовых форм</w:t>
      </w:r>
      <w:r w:rsidRPr="00036E8C">
        <w:rPr>
          <w:bCs/>
          <w:color w:val="333333"/>
          <w:sz w:val="26"/>
          <w:szCs w:val="26"/>
        </w:rPr>
        <w:t xml:space="preserve">  для целей налоговой оптимизации и обеспечения безопасности активов.</w:t>
      </w:r>
      <w:r w:rsidRPr="00036E8C">
        <w:rPr>
          <w:color w:val="333333"/>
          <w:sz w:val="26"/>
          <w:szCs w:val="26"/>
        </w:rPr>
        <w:t xml:space="preserve"> </w:t>
      </w:r>
    </w:p>
    <w:p w:rsidR="0020039B" w:rsidRPr="00036E8C" w:rsidRDefault="0020039B" w:rsidP="0020039B">
      <w:pPr>
        <w:ind w:firstLine="709"/>
        <w:contextualSpacing/>
        <w:jc w:val="both"/>
        <w:rPr>
          <w:bCs/>
          <w:color w:val="333333"/>
          <w:sz w:val="26"/>
          <w:szCs w:val="26"/>
        </w:rPr>
      </w:pPr>
      <w:r w:rsidRPr="00036E8C">
        <w:rPr>
          <w:color w:val="333333"/>
          <w:sz w:val="26"/>
          <w:szCs w:val="26"/>
        </w:rPr>
        <w:t>Плюсы и минусы использования группой компаний различных организационно-правовых форм юридических лиц и специальных договорных конструкций:</w:t>
      </w:r>
    </w:p>
    <w:p w:rsidR="0020039B" w:rsidRPr="00036E8C" w:rsidRDefault="0020039B" w:rsidP="0020039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036E8C">
        <w:rPr>
          <w:bCs/>
          <w:color w:val="333333"/>
          <w:sz w:val="26"/>
          <w:szCs w:val="26"/>
        </w:rPr>
        <w:t xml:space="preserve">Общество с ограниченной ответственностью. Акционерное общество. </w:t>
      </w:r>
      <w:r w:rsidRPr="00036E8C">
        <w:rPr>
          <w:color w:val="000000"/>
          <w:sz w:val="26"/>
          <w:szCs w:val="26"/>
        </w:rPr>
        <w:t>Филиалы, представительства, обособленные подразделения.</w:t>
      </w:r>
    </w:p>
    <w:p w:rsidR="0020039B" w:rsidRPr="00036E8C" w:rsidRDefault="0020039B" w:rsidP="0020039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036E8C">
        <w:rPr>
          <w:bCs/>
          <w:color w:val="333333"/>
          <w:sz w:val="26"/>
          <w:szCs w:val="26"/>
        </w:rPr>
        <w:t xml:space="preserve">Хозяйственное партнерство. </w:t>
      </w:r>
      <w:r w:rsidRPr="00036E8C">
        <w:rPr>
          <w:color w:val="000000"/>
          <w:sz w:val="26"/>
          <w:szCs w:val="26"/>
        </w:rPr>
        <w:t>Производственный кооператив. Простое товарищество. Полное товарищество.</w:t>
      </w:r>
    </w:p>
    <w:p w:rsidR="0020039B" w:rsidRPr="00036E8C" w:rsidRDefault="0020039B" w:rsidP="0020039B">
      <w:pPr>
        <w:ind w:firstLine="709"/>
        <w:contextualSpacing/>
        <w:jc w:val="both"/>
        <w:rPr>
          <w:bCs/>
          <w:color w:val="333333"/>
          <w:sz w:val="26"/>
          <w:szCs w:val="26"/>
        </w:rPr>
      </w:pPr>
      <w:r w:rsidRPr="00036E8C">
        <w:rPr>
          <w:color w:val="000000"/>
          <w:sz w:val="26"/>
          <w:szCs w:val="26"/>
        </w:rPr>
        <w:t>Доверительное управление имуществом. К</w:t>
      </w:r>
      <w:r w:rsidRPr="00036E8C">
        <w:rPr>
          <w:rStyle w:val="aa"/>
          <w:color w:val="000000"/>
          <w:sz w:val="26"/>
          <w:szCs w:val="26"/>
        </w:rPr>
        <w:t>оммерческая концессия.</w:t>
      </w:r>
      <w:r w:rsidRPr="00036E8C">
        <w:rPr>
          <w:color w:val="333333"/>
          <w:sz w:val="26"/>
          <w:szCs w:val="26"/>
        </w:rPr>
        <w:t xml:space="preserve"> Инвестиционное товарищество</w:t>
      </w:r>
      <w:r w:rsidRPr="00036E8C">
        <w:rPr>
          <w:bCs/>
          <w:color w:val="333333"/>
          <w:sz w:val="26"/>
          <w:szCs w:val="26"/>
        </w:rPr>
        <w:t>.</w:t>
      </w:r>
    </w:p>
    <w:p w:rsidR="0020039B" w:rsidRPr="00036E8C" w:rsidRDefault="0020039B" w:rsidP="0020039B">
      <w:pPr>
        <w:spacing w:after="150"/>
        <w:ind w:firstLine="567"/>
        <w:contextualSpacing/>
        <w:jc w:val="both"/>
        <w:rPr>
          <w:b/>
          <w:color w:val="333333"/>
          <w:sz w:val="26"/>
          <w:szCs w:val="26"/>
        </w:rPr>
      </w:pPr>
      <w:r w:rsidRPr="00036E8C">
        <w:rPr>
          <w:color w:val="333333"/>
          <w:sz w:val="26"/>
          <w:szCs w:val="26"/>
        </w:rPr>
        <w:t xml:space="preserve">Преимущества и риски ведения деятельности в статусе индивидуального предпринимателя. </w:t>
      </w:r>
    </w:p>
    <w:p w:rsidR="0020039B" w:rsidRPr="00036E8C" w:rsidRDefault="0020039B" w:rsidP="0020039B">
      <w:pPr>
        <w:pStyle w:val="a9"/>
        <w:spacing w:before="0" w:beforeAutospacing="0" w:after="225" w:afterAutospacing="0" w:line="276" w:lineRule="auto"/>
        <w:contextualSpacing/>
        <w:jc w:val="center"/>
        <w:rPr>
          <w:b/>
          <w:bCs/>
          <w:sz w:val="26"/>
          <w:szCs w:val="26"/>
        </w:rPr>
      </w:pPr>
    </w:p>
    <w:p w:rsidR="0020039B" w:rsidRPr="00036E8C" w:rsidRDefault="0020039B" w:rsidP="0020039B">
      <w:pPr>
        <w:pStyle w:val="a9"/>
        <w:spacing w:before="0" w:beforeAutospacing="0" w:after="225" w:afterAutospacing="0" w:line="276" w:lineRule="auto"/>
        <w:contextualSpacing/>
        <w:rPr>
          <w:b/>
          <w:sz w:val="26"/>
          <w:szCs w:val="26"/>
        </w:rPr>
      </w:pPr>
      <w:r w:rsidRPr="00036E8C">
        <w:rPr>
          <w:b/>
          <w:bCs/>
          <w:sz w:val="26"/>
          <w:szCs w:val="26"/>
        </w:rPr>
        <w:t xml:space="preserve">Раздел 6. </w:t>
      </w:r>
      <w:r w:rsidRPr="00036E8C">
        <w:rPr>
          <w:b/>
          <w:sz w:val="26"/>
          <w:szCs w:val="26"/>
        </w:rPr>
        <w:t>Принципы обособления функциональных подразделений в группе компаний и инструменты налоговой оптимизации</w:t>
      </w:r>
    </w:p>
    <w:p w:rsidR="0020039B" w:rsidRPr="00036E8C" w:rsidRDefault="00036E8C" w:rsidP="0020039B">
      <w:pPr>
        <w:pStyle w:val="a9"/>
        <w:spacing w:before="0" w:beforeAutospacing="0" w:after="225" w:afterAutospacing="0" w:line="276" w:lineRule="auto"/>
        <w:contextualSpacing/>
        <w:jc w:val="center"/>
        <w:rPr>
          <w:b/>
          <w:sz w:val="4"/>
          <w:szCs w:val="4"/>
        </w:rPr>
      </w:pPr>
      <w:r w:rsidRPr="00036E8C">
        <w:rPr>
          <w:b/>
          <w:sz w:val="4"/>
          <w:szCs w:val="4"/>
        </w:rPr>
        <w:t xml:space="preserve"> </w:t>
      </w:r>
    </w:p>
    <w:p w:rsidR="0020039B" w:rsidRPr="00036E8C" w:rsidRDefault="0020039B" w:rsidP="0020039B">
      <w:pPr>
        <w:pStyle w:val="a9"/>
        <w:spacing w:before="120" w:beforeAutospacing="0" w:after="240" w:afterAutospacing="0" w:line="276" w:lineRule="auto"/>
        <w:ind w:firstLine="709"/>
        <w:contextualSpacing/>
        <w:jc w:val="both"/>
        <w:rPr>
          <w:sz w:val="26"/>
          <w:szCs w:val="26"/>
        </w:rPr>
      </w:pPr>
      <w:r w:rsidRPr="00036E8C">
        <w:rPr>
          <w:sz w:val="26"/>
          <w:szCs w:val="26"/>
        </w:rPr>
        <w:t>Обособление функциональных подразделений при построении группы компаний. Соблюдение концепции деловой цели. Законность возникающей налоговой оптимизации.</w:t>
      </w:r>
    </w:p>
    <w:p w:rsidR="0020039B" w:rsidRPr="00036E8C" w:rsidRDefault="0020039B" w:rsidP="0020039B">
      <w:pPr>
        <w:pStyle w:val="a9"/>
        <w:spacing w:before="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 w:rsidRPr="00036E8C">
        <w:rPr>
          <w:sz w:val="26"/>
          <w:szCs w:val="26"/>
        </w:rPr>
        <w:t>Возможности и особенности обособления функций:</w:t>
      </w:r>
    </w:p>
    <w:p w:rsidR="0020039B" w:rsidRPr="00036E8C" w:rsidRDefault="0020039B" w:rsidP="0020039B">
      <w:pPr>
        <w:pStyle w:val="a9"/>
        <w:spacing w:before="0" w:beforeAutospacing="0" w:after="0" w:afterAutospacing="0" w:line="276" w:lineRule="auto"/>
        <w:ind w:firstLine="709"/>
        <w:contextualSpacing/>
        <w:jc w:val="both"/>
        <w:rPr>
          <w:bCs/>
          <w:color w:val="333333"/>
          <w:sz w:val="26"/>
          <w:szCs w:val="26"/>
        </w:rPr>
      </w:pPr>
      <w:r w:rsidRPr="00036E8C">
        <w:rPr>
          <w:rStyle w:val="aa"/>
          <w:b w:val="0"/>
          <w:sz w:val="26"/>
          <w:szCs w:val="26"/>
        </w:rPr>
        <w:t>«Производство», «Снабжение», «Сбыт», «Склад», «Транспорт», «Хранитель активов»,</w:t>
      </w:r>
      <w:r w:rsidRPr="00036E8C">
        <w:rPr>
          <w:rStyle w:val="aa"/>
          <w:sz w:val="26"/>
          <w:szCs w:val="26"/>
        </w:rPr>
        <w:t xml:space="preserve"> </w:t>
      </w:r>
      <w:r w:rsidRPr="00036E8C">
        <w:rPr>
          <w:bCs/>
          <w:color w:val="333333"/>
          <w:sz w:val="26"/>
          <w:szCs w:val="26"/>
        </w:rPr>
        <w:t>«Наука» и др.</w:t>
      </w:r>
    </w:p>
    <w:p w:rsidR="0020039B" w:rsidRPr="00036E8C" w:rsidRDefault="0020039B" w:rsidP="0020039B">
      <w:pPr>
        <w:pStyle w:val="2"/>
        <w:spacing w:line="276" w:lineRule="auto"/>
        <w:contextualSpacing/>
        <w:rPr>
          <w:color w:val="333333"/>
          <w:spacing w:val="5"/>
          <w:sz w:val="26"/>
          <w:szCs w:val="26"/>
        </w:rPr>
      </w:pPr>
      <w:r w:rsidRPr="00036E8C">
        <w:rPr>
          <w:sz w:val="26"/>
          <w:szCs w:val="26"/>
        </w:rPr>
        <w:t xml:space="preserve">Раздел 7. </w:t>
      </w:r>
      <w:r w:rsidRPr="00036E8C">
        <w:rPr>
          <w:color w:val="333333"/>
          <w:spacing w:val="5"/>
          <w:sz w:val="26"/>
          <w:szCs w:val="26"/>
        </w:rPr>
        <w:t>Инструменты безналоговой трансформации структуры группы</w:t>
      </w:r>
    </w:p>
    <w:p w:rsidR="0020039B" w:rsidRPr="00036E8C" w:rsidRDefault="00036E8C" w:rsidP="0020039B">
      <w:pPr>
        <w:pStyle w:val="2"/>
        <w:spacing w:line="276" w:lineRule="auto"/>
        <w:contextualSpacing/>
        <w:rPr>
          <w:color w:val="333333"/>
          <w:spacing w:val="5"/>
          <w:sz w:val="4"/>
          <w:szCs w:val="4"/>
        </w:rPr>
      </w:pPr>
      <w:r w:rsidRPr="00036E8C">
        <w:rPr>
          <w:color w:val="333333"/>
          <w:spacing w:val="5"/>
          <w:sz w:val="4"/>
          <w:szCs w:val="4"/>
        </w:rPr>
        <w:t xml:space="preserve"> </w:t>
      </w:r>
    </w:p>
    <w:p w:rsidR="0020039B" w:rsidRPr="00036E8C" w:rsidRDefault="0020039B" w:rsidP="0020039B">
      <w:pPr>
        <w:pStyle w:val="2"/>
        <w:spacing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036E8C">
        <w:rPr>
          <w:b w:val="0"/>
          <w:color w:val="333333"/>
          <w:spacing w:val="5"/>
          <w:sz w:val="26"/>
          <w:szCs w:val="26"/>
        </w:rPr>
        <w:t xml:space="preserve">Реорганизационные процедуры: </w:t>
      </w:r>
      <w:r w:rsidRPr="00036E8C">
        <w:rPr>
          <w:b w:val="0"/>
          <w:color w:val="000000"/>
          <w:sz w:val="26"/>
          <w:szCs w:val="26"/>
        </w:rPr>
        <w:t>создание новых и ликвидация</w:t>
      </w:r>
      <w:r w:rsidRPr="00036E8C">
        <w:rPr>
          <w:b w:val="0"/>
          <w:sz w:val="26"/>
          <w:szCs w:val="26"/>
        </w:rPr>
        <w:t xml:space="preserve"> </w:t>
      </w:r>
      <w:r w:rsidRPr="00036E8C">
        <w:rPr>
          <w:b w:val="0"/>
          <w:color w:val="000000"/>
          <w:sz w:val="26"/>
          <w:szCs w:val="26"/>
        </w:rPr>
        <w:t>существующих юридических лиц, слияние, присоединение, разделение, выделение и преобразование.</w:t>
      </w:r>
    </w:p>
    <w:p w:rsidR="0020039B" w:rsidRPr="00036E8C" w:rsidRDefault="0020039B" w:rsidP="0020039B">
      <w:pPr>
        <w:pStyle w:val="2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36E8C">
        <w:rPr>
          <w:b w:val="0"/>
          <w:color w:val="000000"/>
          <w:sz w:val="26"/>
          <w:szCs w:val="26"/>
        </w:rPr>
        <w:t xml:space="preserve">Комбинации </w:t>
      </w:r>
      <w:r w:rsidRPr="00036E8C">
        <w:rPr>
          <w:b w:val="0"/>
          <w:color w:val="000000"/>
          <w:kern w:val="36"/>
          <w:sz w:val="26"/>
          <w:szCs w:val="26"/>
        </w:rPr>
        <w:t xml:space="preserve">реорганизационных процедур </w:t>
      </w:r>
      <w:r w:rsidRPr="00036E8C">
        <w:rPr>
          <w:b w:val="0"/>
          <w:color w:val="000000"/>
          <w:sz w:val="26"/>
          <w:szCs w:val="26"/>
        </w:rPr>
        <w:t>при решении задач конкретного бизнеса.</w:t>
      </w:r>
    </w:p>
    <w:p w:rsidR="0020039B" w:rsidRPr="00036E8C" w:rsidRDefault="0020039B" w:rsidP="0020039B">
      <w:pPr>
        <w:pStyle w:val="2"/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036E8C">
        <w:rPr>
          <w:b w:val="0"/>
          <w:sz w:val="26"/>
          <w:szCs w:val="26"/>
        </w:rPr>
        <w:t xml:space="preserve">Обеспечение передачи имущества и финансирования бизнес-процессов в звеньях группы компаний без налоговых потерь. </w:t>
      </w:r>
    </w:p>
    <w:p w:rsidR="0020039B" w:rsidRPr="00036E8C" w:rsidRDefault="0020039B" w:rsidP="0020039B">
      <w:pPr>
        <w:pStyle w:val="2"/>
        <w:spacing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</w:p>
    <w:p w:rsidR="00036E8C" w:rsidRDefault="00036E8C" w:rsidP="0020039B">
      <w:pPr>
        <w:pStyle w:val="2"/>
        <w:spacing w:line="276" w:lineRule="auto"/>
        <w:contextualSpacing/>
        <w:jc w:val="both"/>
        <w:rPr>
          <w:sz w:val="26"/>
          <w:szCs w:val="26"/>
        </w:rPr>
      </w:pPr>
    </w:p>
    <w:p w:rsidR="00036E8C" w:rsidRDefault="00036E8C" w:rsidP="0020039B">
      <w:pPr>
        <w:pStyle w:val="2"/>
        <w:spacing w:line="276" w:lineRule="auto"/>
        <w:contextualSpacing/>
        <w:jc w:val="both"/>
        <w:rPr>
          <w:sz w:val="26"/>
          <w:szCs w:val="26"/>
        </w:rPr>
      </w:pPr>
    </w:p>
    <w:p w:rsidR="0020039B" w:rsidRDefault="0020039B" w:rsidP="00036E8C">
      <w:pPr>
        <w:pStyle w:val="2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 w:rsidRPr="00036E8C">
        <w:rPr>
          <w:sz w:val="26"/>
          <w:szCs w:val="26"/>
        </w:rPr>
        <w:t>Раздел 8. Оптимизация налогообложения в построенной группе компаний.</w:t>
      </w:r>
      <w:r w:rsidRPr="00036E8C">
        <w:rPr>
          <w:bCs w:val="0"/>
          <w:sz w:val="26"/>
          <w:szCs w:val="26"/>
        </w:rPr>
        <w:t xml:space="preserve"> </w:t>
      </w:r>
      <w:r w:rsidRPr="00036E8C">
        <w:rPr>
          <w:sz w:val="26"/>
          <w:szCs w:val="26"/>
        </w:rPr>
        <w:t>Практическое применение специальных налоговых режимов, договорных инструментов налоговой оптимизации и их комбинаций</w:t>
      </w:r>
    </w:p>
    <w:p w:rsidR="00036E8C" w:rsidRPr="00036E8C" w:rsidRDefault="00036E8C" w:rsidP="00036E8C">
      <w:pPr>
        <w:pStyle w:val="2"/>
        <w:spacing w:before="0" w:beforeAutospacing="0" w:after="0" w:afterAutospacing="0" w:line="276" w:lineRule="auto"/>
        <w:contextualSpacing/>
        <w:jc w:val="both"/>
        <w:rPr>
          <w:sz w:val="4"/>
          <w:szCs w:val="4"/>
        </w:rPr>
      </w:pPr>
      <w:r w:rsidRPr="00036E8C">
        <w:rPr>
          <w:sz w:val="4"/>
          <w:szCs w:val="4"/>
        </w:rPr>
        <w:t xml:space="preserve">  </w:t>
      </w:r>
    </w:p>
    <w:p w:rsidR="0020039B" w:rsidRPr="00036E8C" w:rsidRDefault="0020039B" w:rsidP="00036E8C">
      <w:pPr>
        <w:spacing w:after="150"/>
        <w:ind w:firstLine="709"/>
        <w:contextualSpacing/>
        <w:jc w:val="both"/>
        <w:rPr>
          <w:b/>
          <w:color w:val="333333"/>
          <w:sz w:val="26"/>
          <w:szCs w:val="26"/>
        </w:rPr>
      </w:pPr>
      <w:r w:rsidRPr="00036E8C">
        <w:rPr>
          <w:sz w:val="26"/>
          <w:szCs w:val="26"/>
        </w:rPr>
        <w:t>Применение специальных налоговых режимов в группе компаний. Возможности применения режима «Налог на профессиональный доход» для оптимизации налогообложения.</w:t>
      </w:r>
    </w:p>
    <w:p w:rsidR="0020039B" w:rsidRPr="00036E8C" w:rsidRDefault="0020039B" w:rsidP="0020039B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036E8C">
        <w:rPr>
          <w:sz w:val="26"/>
          <w:szCs w:val="26"/>
        </w:rPr>
        <w:t xml:space="preserve">Договор аренды. Безвозмездное пользование. Финансовая аренда (лизинг) как инструмент налоговой оптимизации.    </w:t>
      </w:r>
    </w:p>
    <w:p w:rsidR="00036E8C" w:rsidRDefault="0020039B" w:rsidP="0020039B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036E8C">
        <w:rPr>
          <w:sz w:val="26"/>
          <w:szCs w:val="26"/>
        </w:rPr>
        <w:t xml:space="preserve">Договор купли-продажи. </w:t>
      </w:r>
    </w:p>
    <w:p w:rsidR="0020039B" w:rsidRPr="00036E8C" w:rsidRDefault="0020039B" w:rsidP="0020039B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036E8C">
        <w:rPr>
          <w:sz w:val="26"/>
          <w:szCs w:val="26"/>
        </w:rPr>
        <w:t xml:space="preserve">Договор займа и возможности его использования для налоговой оптимизации. Операции с векселями.                                                                                                                                            </w:t>
      </w:r>
    </w:p>
    <w:p w:rsidR="0020039B" w:rsidRPr="00036E8C" w:rsidRDefault="0020039B" w:rsidP="0020039B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036E8C">
        <w:rPr>
          <w:sz w:val="26"/>
          <w:szCs w:val="26"/>
        </w:rPr>
        <w:t xml:space="preserve">Использование «посреднических» схем (договоры комиссии, поручения, агентирования) для регулирования величины налоговых баз. </w:t>
      </w:r>
    </w:p>
    <w:p w:rsidR="0020039B" w:rsidRPr="00036E8C" w:rsidRDefault="0020039B" w:rsidP="0020039B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036E8C">
        <w:rPr>
          <w:sz w:val="26"/>
          <w:szCs w:val="26"/>
        </w:rPr>
        <w:t xml:space="preserve">Подряд. Схемы с использованием «давальческих» договоров.                                                                                                                                     </w:t>
      </w:r>
    </w:p>
    <w:p w:rsidR="00036E8C" w:rsidRDefault="0020039B" w:rsidP="00036E8C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036E8C">
        <w:rPr>
          <w:sz w:val="26"/>
          <w:szCs w:val="26"/>
        </w:rPr>
        <w:t xml:space="preserve">Возмездное оказание услуг. Договор управления, консультационные, маркетинговые, рекламные договоры и налоговые риски, связанные с оптимизацией налога на прибыль.    </w:t>
      </w:r>
    </w:p>
    <w:p w:rsidR="00C53435" w:rsidRPr="0020039B" w:rsidRDefault="0020039B" w:rsidP="00036E8C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 w:rsidRPr="00036E8C">
        <w:rPr>
          <w:sz w:val="26"/>
          <w:szCs w:val="26"/>
        </w:rPr>
        <w:t>Интеллектуальная собственность. Возможности лицензионного договора для налоговой оптимизации.</w:t>
      </w:r>
      <w:r>
        <w:t xml:space="preserve">            </w:t>
      </w:r>
    </w:p>
    <w:p w:rsidR="00EB0E6F" w:rsidRPr="0020039B" w:rsidRDefault="00EB0E6F" w:rsidP="007D4C93">
      <w:pPr>
        <w:pStyle w:val="a9"/>
        <w:shd w:val="clear" w:color="auto" w:fill="FFFFFF" w:themeFill="background1"/>
        <w:ind w:firstLine="360"/>
        <w:rPr>
          <w:rFonts w:ascii="Arial" w:hAnsi="Arial" w:cs="Arial"/>
          <w:color w:val="000000"/>
          <w:sz w:val="27"/>
          <w:szCs w:val="27"/>
        </w:rPr>
      </w:pPr>
    </w:p>
    <w:p w:rsidR="00DA76CA" w:rsidRDefault="00DA76CA" w:rsidP="00DA76CA"/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От Исполнителя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От Заказчика</w:t>
      </w:r>
    </w:p>
    <w:p w:rsidR="00DA76CA" w:rsidRPr="006F0DBF" w:rsidRDefault="00DA76CA" w:rsidP="00DA76CA">
      <w:pPr>
        <w:rPr>
          <w:sz w:val="22"/>
          <w:szCs w:val="22"/>
          <w:u w:val="single"/>
        </w:rPr>
      </w:pP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Директор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_____________________________________________</w:t>
      </w:r>
    </w:p>
    <w:p w:rsidR="00DA76CA" w:rsidRPr="006F0DBF" w:rsidRDefault="00DA76CA" w:rsidP="00DA76CA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156845</wp:posOffset>
            </wp:positionV>
            <wp:extent cx="1322705" cy="1247775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CFF"/>
                        </a:clrFrom>
                        <a:clrTo>
                          <a:srgbClr val="FE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0DBF">
        <w:rPr>
          <w:sz w:val="22"/>
          <w:szCs w:val="22"/>
        </w:rPr>
        <w:t>ЧОУ ДПО «ФБПШ «Новый Мир»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ФИО</w:t>
      </w:r>
    </w:p>
    <w:p w:rsidR="00DA76CA" w:rsidRPr="006F0DBF" w:rsidRDefault="00DA76CA" w:rsidP="00DA76CA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59055</wp:posOffset>
            </wp:positionV>
            <wp:extent cx="807085" cy="403225"/>
            <wp:effectExtent l="0" t="0" r="0" b="0"/>
            <wp:wrapSquare wrapText="bothSides"/>
            <wp:docPr id="2" name="Picture 1" descr="img003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img003_c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br w:type="textWrapping" w:clear="all"/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Воронина И.Г.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 xml:space="preserve">Подпись </w:t>
      </w:r>
    </w:p>
    <w:p w:rsidR="00D26EBD" w:rsidRPr="00DA76CA" w:rsidRDefault="00D26EBD" w:rsidP="00DA76CA"/>
    <w:sectPr w:rsidR="00D26EBD" w:rsidRPr="00DA76CA" w:rsidSect="00CD7F51">
      <w:pgSz w:w="11906" w:h="16838" w:code="9"/>
      <w:pgMar w:top="284" w:right="567" w:bottom="567" w:left="1134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B7B" w:rsidRDefault="00FD7B7B" w:rsidP="00005BFA">
      <w:r>
        <w:separator/>
      </w:r>
    </w:p>
  </w:endnote>
  <w:endnote w:type="continuationSeparator" w:id="1">
    <w:p w:rsidR="00FD7B7B" w:rsidRDefault="00FD7B7B" w:rsidP="0000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B7B" w:rsidRDefault="00FD7B7B" w:rsidP="00005BFA">
      <w:r>
        <w:separator/>
      </w:r>
    </w:p>
  </w:footnote>
  <w:footnote w:type="continuationSeparator" w:id="1">
    <w:p w:rsidR="00FD7B7B" w:rsidRDefault="00FD7B7B" w:rsidP="00005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428F"/>
    <w:multiLevelType w:val="multilevel"/>
    <w:tmpl w:val="330E214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EBD"/>
    <w:rsid w:val="00005BFA"/>
    <w:rsid w:val="0002612A"/>
    <w:rsid w:val="00036E8C"/>
    <w:rsid w:val="00051121"/>
    <w:rsid w:val="00064DF4"/>
    <w:rsid w:val="00066811"/>
    <w:rsid w:val="00093BE6"/>
    <w:rsid w:val="00093FB3"/>
    <w:rsid w:val="000B2672"/>
    <w:rsid w:val="000B3318"/>
    <w:rsid w:val="000D0298"/>
    <w:rsid w:val="000E5678"/>
    <w:rsid w:val="000F539E"/>
    <w:rsid w:val="00112B8F"/>
    <w:rsid w:val="001409C7"/>
    <w:rsid w:val="00156B96"/>
    <w:rsid w:val="001738B9"/>
    <w:rsid w:val="00177E03"/>
    <w:rsid w:val="00184DC6"/>
    <w:rsid w:val="001943D9"/>
    <w:rsid w:val="001B5EC4"/>
    <w:rsid w:val="001B6D22"/>
    <w:rsid w:val="001D46B2"/>
    <w:rsid w:val="001D6151"/>
    <w:rsid w:val="001D763B"/>
    <w:rsid w:val="001E1C7A"/>
    <w:rsid w:val="001E4DF4"/>
    <w:rsid w:val="001F0832"/>
    <w:rsid w:val="0020039B"/>
    <w:rsid w:val="00222CFB"/>
    <w:rsid w:val="00222DB4"/>
    <w:rsid w:val="00230568"/>
    <w:rsid w:val="00267B6E"/>
    <w:rsid w:val="002878A0"/>
    <w:rsid w:val="00294822"/>
    <w:rsid w:val="00296947"/>
    <w:rsid w:val="002A4113"/>
    <w:rsid w:val="002D32D8"/>
    <w:rsid w:val="002D73A5"/>
    <w:rsid w:val="002E3BCD"/>
    <w:rsid w:val="00316E35"/>
    <w:rsid w:val="0033272E"/>
    <w:rsid w:val="00341073"/>
    <w:rsid w:val="003438AD"/>
    <w:rsid w:val="00343D47"/>
    <w:rsid w:val="00350B99"/>
    <w:rsid w:val="003828BD"/>
    <w:rsid w:val="00385419"/>
    <w:rsid w:val="003855DF"/>
    <w:rsid w:val="003F3052"/>
    <w:rsid w:val="003F6215"/>
    <w:rsid w:val="00434EFC"/>
    <w:rsid w:val="00442FE2"/>
    <w:rsid w:val="00443187"/>
    <w:rsid w:val="00452AFC"/>
    <w:rsid w:val="004831FB"/>
    <w:rsid w:val="004B069C"/>
    <w:rsid w:val="004B59DC"/>
    <w:rsid w:val="004D4AB7"/>
    <w:rsid w:val="00513C55"/>
    <w:rsid w:val="00526020"/>
    <w:rsid w:val="0056173F"/>
    <w:rsid w:val="00564692"/>
    <w:rsid w:val="00580140"/>
    <w:rsid w:val="0058630D"/>
    <w:rsid w:val="00593D2A"/>
    <w:rsid w:val="00593F75"/>
    <w:rsid w:val="005E7909"/>
    <w:rsid w:val="0060177C"/>
    <w:rsid w:val="0060648B"/>
    <w:rsid w:val="0065541D"/>
    <w:rsid w:val="00664E99"/>
    <w:rsid w:val="00681FCF"/>
    <w:rsid w:val="006A18A3"/>
    <w:rsid w:val="006B1DFF"/>
    <w:rsid w:val="006F4BB5"/>
    <w:rsid w:val="0072586B"/>
    <w:rsid w:val="007500E7"/>
    <w:rsid w:val="00770A07"/>
    <w:rsid w:val="00770E4A"/>
    <w:rsid w:val="00782EF7"/>
    <w:rsid w:val="00787150"/>
    <w:rsid w:val="007A1343"/>
    <w:rsid w:val="007B137F"/>
    <w:rsid w:val="007D35FA"/>
    <w:rsid w:val="007D4C93"/>
    <w:rsid w:val="007F00C5"/>
    <w:rsid w:val="00813D38"/>
    <w:rsid w:val="0082624D"/>
    <w:rsid w:val="008338B5"/>
    <w:rsid w:val="008446FE"/>
    <w:rsid w:val="00852A64"/>
    <w:rsid w:val="00870EB4"/>
    <w:rsid w:val="0089109B"/>
    <w:rsid w:val="00893659"/>
    <w:rsid w:val="008A3F9C"/>
    <w:rsid w:val="008A7934"/>
    <w:rsid w:val="008D3458"/>
    <w:rsid w:val="008D4FEA"/>
    <w:rsid w:val="008E2F5C"/>
    <w:rsid w:val="008E7AA3"/>
    <w:rsid w:val="0092120C"/>
    <w:rsid w:val="00926BB7"/>
    <w:rsid w:val="00955263"/>
    <w:rsid w:val="00977961"/>
    <w:rsid w:val="00994A9E"/>
    <w:rsid w:val="009A0A12"/>
    <w:rsid w:val="009A1CB3"/>
    <w:rsid w:val="009D12C1"/>
    <w:rsid w:val="009E7F1D"/>
    <w:rsid w:val="009F74AE"/>
    <w:rsid w:val="00A2103F"/>
    <w:rsid w:val="00A42DC5"/>
    <w:rsid w:val="00A501B8"/>
    <w:rsid w:val="00A55241"/>
    <w:rsid w:val="00A5538F"/>
    <w:rsid w:val="00A56376"/>
    <w:rsid w:val="00A66929"/>
    <w:rsid w:val="00A93F00"/>
    <w:rsid w:val="00AA47F2"/>
    <w:rsid w:val="00AA4EFC"/>
    <w:rsid w:val="00AA6457"/>
    <w:rsid w:val="00AB7221"/>
    <w:rsid w:val="00AC314B"/>
    <w:rsid w:val="00AD39BE"/>
    <w:rsid w:val="00AD4AB4"/>
    <w:rsid w:val="00AE2E07"/>
    <w:rsid w:val="00AE6C0A"/>
    <w:rsid w:val="00AF3DB8"/>
    <w:rsid w:val="00B11C34"/>
    <w:rsid w:val="00B13787"/>
    <w:rsid w:val="00B36E06"/>
    <w:rsid w:val="00B62C7D"/>
    <w:rsid w:val="00B7372D"/>
    <w:rsid w:val="00B83E22"/>
    <w:rsid w:val="00B87E41"/>
    <w:rsid w:val="00BA30DC"/>
    <w:rsid w:val="00BA7297"/>
    <w:rsid w:val="00BC03D3"/>
    <w:rsid w:val="00BD30BA"/>
    <w:rsid w:val="00C15B4F"/>
    <w:rsid w:val="00C45013"/>
    <w:rsid w:val="00C53435"/>
    <w:rsid w:val="00C857FA"/>
    <w:rsid w:val="00CB0206"/>
    <w:rsid w:val="00CB1F66"/>
    <w:rsid w:val="00CC20C2"/>
    <w:rsid w:val="00CD2613"/>
    <w:rsid w:val="00CD3B09"/>
    <w:rsid w:val="00CD6268"/>
    <w:rsid w:val="00CD7F51"/>
    <w:rsid w:val="00CE360B"/>
    <w:rsid w:val="00CE5D6E"/>
    <w:rsid w:val="00CF4005"/>
    <w:rsid w:val="00D07CEA"/>
    <w:rsid w:val="00D116B5"/>
    <w:rsid w:val="00D26EBD"/>
    <w:rsid w:val="00D46B64"/>
    <w:rsid w:val="00D53F6E"/>
    <w:rsid w:val="00D84C63"/>
    <w:rsid w:val="00D915FF"/>
    <w:rsid w:val="00DA76CA"/>
    <w:rsid w:val="00DC043E"/>
    <w:rsid w:val="00E003AA"/>
    <w:rsid w:val="00E01040"/>
    <w:rsid w:val="00E17EED"/>
    <w:rsid w:val="00E51A47"/>
    <w:rsid w:val="00E659A2"/>
    <w:rsid w:val="00E71404"/>
    <w:rsid w:val="00E80D3C"/>
    <w:rsid w:val="00E85EF3"/>
    <w:rsid w:val="00E903DA"/>
    <w:rsid w:val="00EA0309"/>
    <w:rsid w:val="00EB0E6F"/>
    <w:rsid w:val="00EC487A"/>
    <w:rsid w:val="00EE3C6C"/>
    <w:rsid w:val="00F00AFE"/>
    <w:rsid w:val="00F13178"/>
    <w:rsid w:val="00F16CA1"/>
    <w:rsid w:val="00F254DA"/>
    <w:rsid w:val="00F30F30"/>
    <w:rsid w:val="00F3304B"/>
    <w:rsid w:val="00F40FEA"/>
    <w:rsid w:val="00F41F45"/>
    <w:rsid w:val="00F444FF"/>
    <w:rsid w:val="00F50C0E"/>
    <w:rsid w:val="00F9169D"/>
    <w:rsid w:val="00F92948"/>
    <w:rsid w:val="00FA22C6"/>
    <w:rsid w:val="00FA7216"/>
    <w:rsid w:val="00FD1B59"/>
    <w:rsid w:val="00FD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68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2003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5B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5BF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5B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BFA"/>
    <w:rPr>
      <w:sz w:val="24"/>
      <w:szCs w:val="24"/>
    </w:rPr>
  </w:style>
  <w:style w:type="paragraph" w:styleId="a9">
    <w:name w:val="Normal (Web)"/>
    <w:basedOn w:val="a"/>
    <w:uiPriority w:val="99"/>
    <w:unhideWhenUsed/>
    <w:rsid w:val="00C5343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20039B"/>
    <w:rPr>
      <w:b/>
      <w:bCs/>
      <w:sz w:val="36"/>
      <w:szCs w:val="36"/>
    </w:rPr>
  </w:style>
  <w:style w:type="character" w:styleId="aa">
    <w:name w:val="Strong"/>
    <w:basedOn w:val="a0"/>
    <w:uiPriority w:val="99"/>
    <w:qFormat/>
    <w:rsid w:val="0020039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put-Output\_FromManager\BD\BD_Buch\Template\DogSKPkonsult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A543-B5F2-4E65-B847-1303819C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DogSKPkonsult-1.dot</Template>
  <TotalTime>16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Дана</dc:creator>
  <cp:lastModifiedBy>Andrew</cp:lastModifiedBy>
  <cp:revision>10</cp:revision>
  <cp:lastPrinted>2018-02-12T08:55:00Z</cp:lastPrinted>
  <dcterms:created xsi:type="dcterms:W3CDTF">2019-03-31T22:02:00Z</dcterms:created>
  <dcterms:modified xsi:type="dcterms:W3CDTF">2019-04-22T06:01:00Z</dcterms:modified>
</cp:coreProperties>
</file>